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31340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4F0632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084716" w:rsidP="0008471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清蒸地瓜</w:t>
            </w:r>
            <w:r w:rsidR="004F0632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72541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色豆米湯</w:t>
            </w:r>
            <w:proofErr w:type="gramEnd"/>
          </w:p>
        </w:tc>
      </w:tr>
      <w:tr w:rsidR="004F0632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鈣片餅乾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5D42C8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南瓜絞肉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4F0632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鮮奶吐司、豆漿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豬血糕紅蘿蔔麵線</w:t>
            </w:r>
          </w:p>
        </w:tc>
      </w:tr>
      <w:tr w:rsidR="004F0632" w:rsidRPr="00D77BB2" w:rsidTr="00572541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5D42C8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雞肉三色豆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4F0632" w:rsidRPr="00D77BB2" w:rsidTr="00572541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72541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火腿玉米洋蔥濃湯</w:t>
            </w:r>
          </w:p>
        </w:tc>
      </w:tr>
      <w:tr w:rsidR="004F0632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色豆米湯</w:t>
            </w:r>
            <w:proofErr w:type="gramEnd"/>
          </w:p>
        </w:tc>
      </w:tr>
      <w:tr w:rsidR="004F0632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鈣片餅乾、豆漿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BE7320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</w:t>
            </w:r>
            <w:r w:rsidR="003C3B4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葱</w:t>
            </w:r>
            <w:r w:rsidR="003C3B4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4F0632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E060BC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3B4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火腿洋蔥蛋炒飯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豆腐蘿蔔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米湯</w:t>
            </w:r>
          </w:p>
        </w:tc>
      </w:tr>
      <w:tr w:rsidR="004F0632" w:rsidRPr="00D77BB2" w:rsidTr="0057254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922084" w:rsidRDefault="004F0632" w:rsidP="004F063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77345B" w:rsidRDefault="004F0632" w:rsidP="00E060BC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 w:rsidR="00E060BC"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E060BC"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="00E060BC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572541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BE7320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3C3B4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皮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</w:t>
            </w:r>
            <w:r w:rsidR="003C3B4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4F0632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3C3B47" w:rsidP="003C3B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</w:t>
            </w:r>
            <w:r w:rsidR="004F0632">
              <w:rPr>
                <w:rFonts w:ascii="標楷體" w:eastAsia="標楷體" w:hAnsi="標楷體" w:cs="新細明體"/>
                <w:color w:val="000000"/>
                <w:kern w:val="0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麥片甜湯</w:t>
            </w:r>
          </w:p>
        </w:tc>
      </w:tr>
      <w:tr w:rsidR="004F0632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77345B" w:rsidRDefault="004F0632" w:rsidP="004F063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3C3B47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C3B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</w:t>
            </w:r>
            <w:r w:rsidR="003C3B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</w:t>
            </w:r>
            <w:r w:rsidRPr="003C3B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濃湯</w:t>
            </w:r>
          </w:p>
        </w:tc>
      </w:tr>
      <w:tr w:rsidR="004F0632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313407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小叮噹海綿蛋糕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80698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4F0632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80698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72541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3C3B47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C3B4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火腿玉米</w:t>
            </w:r>
            <w:r w:rsidR="003C3B47" w:rsidRPr="003C3B4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紅蘿蔔</w:t>
            </w:r>
            <w:r w:rsidRPr="003C3B4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</w:p>
        </w:tc>
      </w:tr>
      <w:tr w:rsidR="004F0632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580698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BE7320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4F0632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茶葉蛋、豆漿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</w:t>
            </w:r>
            <w:r w:rsidR="003C3B47">
              <w:rPr>
                <w:rFonts w:ascii="標楷體" w:eastAsia="標楷體" w:hAnsi="標楷體" w:cs="新細明體"/>
                <w:color w:val="000000"/>
                <w:kern w:val="0"/>
              </w:rPr>
              <w:t>甜湯</w:t>
            </w:r>
          </w:p>
        </w:tc>
      </w:tr>
      <w:tr w:rsidR="004F0632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313407" w:rsidRDefault="004F0632" w:rsidP="004F063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草莓夾心麵包、豆漿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8D0B52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</w:t>
            </w:r>
            <w:proofErr w:type="gramEnd"/>
            <w:r w:rsidR="003C3B47">
              <w:rPr>
                <w:rFonts w:ascii="標楷體" w:eastAsia="標楷體" w:hAnsi="標楷體" w:cs="新細明體"/>
                <w:kern w:val="0"/>
              </w:rPr>
              <w:t>紅蘿蔔米</w:t>
            </w:r>
            <w:r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4F0632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572541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632" w:rsidRPr="009B4467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4F0632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3C3B4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 w:rsidR="003C3B47">
              <w:rPr>
                <w:rFonts w:ascii="標楷體" w:eastAsia="標楷體" w:cs="標楷體" w:hint="eastAsia"/>
                <w:color w:val="000000"/>
                <w:kern w:val="0"/>
              </w:rPr>
              <w:t xml:space="preserve">   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3C3B47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C3B4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雞肉</w:t>
            </w:r>
            <w:r w:rsidR="003C3B47" w:rsidRPr="003C3B4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</w:t>
            </w:r>
            <w:r w:rsidRPr="003C3B4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紅蘿蔔</w:t>
            </w:r>
            <w:r w:rsidR="003C3B47" w:rsidRPr="003C3B4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</w:t>
            </w:r>
            <w:r w:rsidRPr="003C3B4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粥</w:t>
            </w:r>
          </w:p>
        </w:tc>
      </w:tr>
      <w:tr w:rsidR="004F0632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3C3B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</w:t>
            </w:r>
            <w:r w:rsidR="003C3B47"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 w:rsidR="003C3B47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3C3B47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841E99" w:rsidRDefault="004F0632" w:rsidP="003C3B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豆腐木耳</w:t>
            </w:r>
            <w:r w:rsidR="003C3B4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絲瓜</w:t>
            </w: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4F0632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D30DD5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葡萄乾吐司 </w:t>
            </w:r>
            <w:r w:rsidR="004F0632"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肉絲紅蘿蔔、高麗菜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3C3B47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C3B4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火腿</w:t>
            </w:r>
            <w:r w:rsidR="003C3B47" w:rsidRPr="003C3B4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</w:t>
            </w:r>
            <w:r w:rsidRPr="003C3B4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馬鈴薯</w:t>
            </w:r>
            <w:r w:rsidR="003C3B4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米</w:t>
            </w:r>
            <w:r w:rsidRPr="003C3B4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粥</w:t>
            </w:r>
          </w:p>
        </w:tc>
      </w:tr>
      <w:tr w:rsidR="004F0632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胡瓜雞丁、青江菜/白米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255489" w:rsidRDefault="003C3B47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</w:t>
            </w:r>
            <w:r w:rsidR="004F0632"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4F0632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313407" w:rsidRDefault="004F0632" w:rsidP="004F063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蔬菜蘇打餅乾、豆漿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32" w:rsidRDefault="004F0632" w:rsidP="004F063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4F0632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0632" w:rsidRPr="00D77BB2" w:rsidRDefault="004F0632" w:rsidP="004F063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4F0632" w:rsidRPr="004F44E1" w:rsidRDefault="004F0632" w:rsidP="004F063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4F0632" w:rsidRPr="004F44E1" w:rsidRDefault="004F0632" w:rsidP="004F063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4F0632" w:rsidRPr="004F44E1" w:rsidRDefault="004F0632" w:rsidP="004F0632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4F0632" w:rsidRDefault="004F0632" w:rsidP="004F0632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4F0632" w:rsidRPr="004F44E1" w:rsidRDefault="004F0632" w:rsidP="004F0632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4F0632" w:rsidRPr="00D77BB2" w:rsidRDefault="004F0632" w:rsidP="004F063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80" w:rsidRDefault="00561F80" w:rsidP="00BD03DA">
      <w:r>
        <w:separator/>
      </w:r>
    </w:p>
  </w:endnote>
  <w:endnote w:type="continuationSeparator" w:id="0">
    <w:p w:rsidR="00561F80" w:rsidRDefault="00561F80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80" w:rsidRDefault="00561F80" w:rsidP="00BD03DA">
      <w:r>
        <w:separator/>
      </w:r>
    </w:p>
  </w:footnote>
  <w:footnote w:type="continuationSeparator" w:id="0">
    <w:p w:rsidR="00561F80" w:rsidRDefault="00561F80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4716"/>
    <w:rsid w:val="00085651"/>
    <w:rsid w:val="00093CC2"/>
    <w:rsid w:val="000A60DF"/>
    <w:rsid w:val="000C21ED"/>
    <w:rsid w:val="000D3869"/>
    <w:rsid w:val="000D7947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3407"/>
    <w:rsid w:val="00345AA5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C3B47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0632"/>
    <w:rsid w:val="004F44E1"/>
    <w:rsid w:val="004F4A52"/>
    <w:rsid w:val="004F615A"/>
    <w:rsid w:val="0050398E"/>
    <w:rsid w:val="00510A4D"/>
    <w:rsid w:val="00514D62"/>
    <w:rsid w:val="00527808"/>
    <w:rsid w:val="00542C64"/>
    <w:rsid w:val="00561F80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1687F"/>
    <w:rsid w:val="00650B76"/>
    <w:rsid w:val="006556FD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B456D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0DD5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60BC"/>
    <w:rsid w:val="00E07359"/>
    <w:rsid w:val="00E261A1"/>
    <w:rsid w:val="00E3449A"/>
    <w:rsid w:val="00E34E3F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B6DFF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75A1-FBFA-40D8-A3E4-3D17BBF9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>abc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2022-10-27T10:27:00Z</cp:lastPrinted>
  <dcterms:created xsi:type="dcterms:W3CDTF">2023-10-25T08:07:00Z</dcterms:created>
  <dcterms:modified xsi:type="dcterms:W3CDTF">2023-10-25T08:37:00Z</dcterms:modified>
</cp:coreProperties>
</file>